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8C883" w14:textId="77777777" w:rsidR="00DC1429" w:rsidRDefault="00B754BE" w:rsidP="00DC1429">
      <w:pPr>
        <w:jc w:val="center"/>
        <w:rPr>
          <w:rFonts w:ascii="Arial" w:eastAsia="Times New Roman" w:hAnsi="Arial" w:cs="Arial"/>
          <w:b/>
          <w:u w:val="single"/>
          <w:lang w:val="en-GB" w:eastAsia="zh-CN"/>
        </w:rPr>
      </w:pPr>
      <w:bookmarkStart w:id="0" w:name="_Toc421095204"/>
      <w:bookmarkStart w:id="1" w:name="_Toc454891761"/>
      <w:bookmarkStart w:id="2" w:name="_Toc454892460"/>
      <w:bookmarkStart w:id="3" w:name="_Toc456690812"/>
    </w:p>
    <w:p w14:paraId="12313843" w14:textId="77777777" w:rsidR="00DC1429" w:rsidRDefault="00B754BE" w:rsidP="00DC1429">
      <w:pPr>
        <w:jc w:val="center"/>
        <w:rPr>
          <w:rFonts w:ascii="Arial" w:eastAsia="Times New Roman" w:hAnsi="Arial" w:cs="Arial"/>
          <w:b/>
          <w:u w:val="single"/>
          <w:lang w:val="en-GB" w:eastAsia="zh-CN"/>
        </w:rPr>
      </w:pPr>
    </w:p>
    <w:p w14:paraId="054820C2" w14:textId="77777777" w:rsidR="00DC1429" w:rsidRDefault="00B754BE" w:rsidP="00DC1429">
      <w:pPr>
        <w:jc w:val="center"/>
        <w:rPr>
          <w:rFonts w:ascii="Arial" w:eastAsia="Times New Roman" w:hAnsi="Arial" w:cs="Arial"/>
          <w:b/>
          <w:u w:val="single"/>
          <w:lang w:val="en-GB" w:eastAsia="zh-CN"/>
        </w:rPr>
      </w:pPr>
    </w:p>
    <w:p w14:paraId="3B1D71B7" w14:textId="77777777" w:rsidR="00DC1429" w:rsidRDefault="00B754BE" w:rsidP="00DC1429">
      <w:pPr>
        <w:jc w:val="center"/>
        <w:rPr>
          <w:rFonts w:ascii="Arial" w:eastAsia="Times New Roman" w:hAnsi="Arial" w:cs="Arial"/>
          <w:b/>
          <w:u w:val="single"/>
          <w:lang w:val="en-GB" w:eastAsia="zh-CN"/>
        </w:rPr>
      </w:pPr>
    </w:p>
    <w:p w14:paraId="73A05F01" w14:textId="77777777" w:rsidR="00DC1429" w:rsidRDefault="00B754BE" w:rsidP="00DC1429">
      <w:pPr>
        <w:jc w:val="center"/>
        <w:rPr>
          <w:rFonts w:ascii="Arial" w:eastAsia="Times New Roman" w:hAnsi="Arial" w:cs="Arial"/>
          <w:b/>
          <w:u w:val="single"/>
          <w:lang w:val="en-GB" w:eastAsia="zh-CN"/>
        </w:rPr>
      </w:pPr>
    </w:p>
    <w:p w14:paraId="6A69AE49" w14:textId="77777777" w:rsidR="00DC1429" w:rsidRDefault="00B754BE" w:rsidP="00DC1429">
      <w:pPr>
        <w:jc w:val="center"/>
        <w:rPr>
          <w:rFonts w:ascii="Arial" w:eastAsia="Times New Roman" w:hAnsi="Arial" w:cs="Arial"/>
          <w:b/>
          <w:u w:val="single"/>
          <w:lang w:val="en-GB" w:eastAsia="zh-CN"/>
        </w:rPr>
      </w:pPr>
    </w:p>
    <w:p w14:paraId="73500959" w14:textId="77777777" w:rsidR="00DC1429" w:rsidRDefault="00B754BE" w:rsidP="00DC1429">
      <w:pPr>
        <w:jc w:val="center"/>
        <w:rPr>
          <w:rFonts w:ascii="Arial" w:eastAsia="Times New Roman" w:hAnsi="Arial" w:cs="Arial"/>
          <w:b/>
          <w:u w:val="single"/>
          <w:lang w:val="en-GB" w:eastAsia="zh-CN"/>
        </w:rPr>
      </w:pPr>
    </w:p>
    <w:p w14:paraId="60838B93" w14:textId="77777777" w:rsidR="00DC1429" w:rsidRDefault="00B754BE" w:rsidP="00DC1429">
      <w:pPr>
        <w:jc w:val="center"/>
        <w:rPr>
          <w:rFonts w:ascii="Arial" w:eastAsia="Times New Roman" w:hAnsi="Arial" w:cs="Arial"/>
          <w:b/>
          <w:u w:val="single"/>
          <w:lang w:val="en-GB" w:eastAsia="zh-CN"/>
        </w:rPr>
      </w:pPr>
    </w:p>
    <w:p w14:paraId="318E6424" w14:textId="77777777" w:rsidR="00DC1429" w:rsidRPr="00DC1429" w:rsidRDefault="00B754BE" w:rsidP="00DC1429">
      <w:pPr>
        <w:jc w:val="center"/>
        <w:rPr>
          <w:rFonts w:ascii="Arial" w:eastAsia="Times New Roman" w:hAnsi="Arial" w:cs="Arial"/>
          <w:b/>
          <w:u w:val="single"/>
          <w:lang w:val="en-GB" w:eastAsia="zh-CN"/>
        </w:rPr>
      </w:pPr>
      <w:r w:rsidRPr="00DC1429">
        <w:rPr>
          <w:rFonts w:ascii="Arial" w:eastAsia="Times New Roman" w:hAnsi="Arial" w:cs="Arial"/>
          <w:b/>
          <w:u w:val="single"/>
          <w:lang w:val="ro-RO" w:eastAsia="zh-CN"/>
        </w:rPr>
        <w:t>Tehnologii</w:t>
      </w:r>
    </w:p>
    <w:p w14:paraId="3EA47579" w14:textId="77777777" w:rsidR="00DC1429" w:rsidRPr="00DC1429" w:rsidRDefault="00B754BE" w:rsidP="00DC1429">
      <w:pPr>
        <w:keepNext/>
        <w:widowControl w:val="0"/>
        <w:numPr>
          <w:ilvl w:val="1"/>
          <w:numId w:val="0"/>
        </w:numPr>
        <w:tabs>
          <w:tab w:val="left" w:pos="360"/>
        </w:tabs>
        <w:suppressAutoHyphens/>
        <w:spacing w:before="600" w:after="120"/>
        <w:ind w:left="576" w:hanging="576"/>
        <w:outlineLvl w:val="1"/>
        <w:rPr>
          <w:rFonts w:ascii="Arial" w:eastAsia="Times New Roman" w:hAnsi="Arial" w:cs="Arial"/>
          <w:b/>
          <w:caps/>
          <w:lang w:val="es-ES" w:eastAsia="zh-CN"/>
        </w:rPr>
      </w:pPr>
      <w:bookmarkStart w:id="4" w:name="_Toc456690815"/>
      <w:bookmarkEnd w:id="0"/>
      <w:bookmarkEnd w:id="1"/>
      <w:bookmarkEnd w:id="2"/>
      <w:bookmarkEnd w:id="3"/>
      <w:r w:rsidRPr="00DC1429">
        <w:rPr>
          <w:rFonts w:ascii="Arial" w:eastAsia="Times New Roman" w:hAnsi="Arial" w:cs="Arial"/>
          <w:b/>
          <w:caps/>
          <w:lang w:val="ro-RO" w:eastAsia="zh-CN"/>
        </w:rPr>
        <w:t>Istoricul și prezentarea pilei de combustie</w:t>
      </w:r>
      <w:bookmarkEnd w:id="4"/>
    </w:p>
    <w:p w14:paraId="463B65DE" w14:textId="77777777" w:rsidR="00DC1429" w:rsidRPr="00DC1429" w:rsidRDefault="00B754BE" w:rsidP="009D711B">
      <w:pPr>
        <w:suppressAutoHyphens/>
        <w:spacing w:after="240" w:line="276" w:lineRule="auto"/>
        <w:rPr>
          <w:rFonts w:ascii="Arial" w:eastAsia="Times New Roman" w:hAnsi="Arial" w:cs="Arial"/>
          <w:lang w:val="en-GB" w:eastAsia="zh-CN"/>
        </w:rPr>
      </w:pPr>
      <w:r w:rsidRPr="00DC1429">
        <w:rPr>
          <w:rFonts w:ascii="Arial" w:eastAsia="Times New Roman" w:hAnsi="Arial" w:cs="Arial"/>
          <w:lang w:val="ro-RO" w:eastAsia="zh-CN"/>
        </w:rPr>
        <w:t xml:space="preserve">Fondatorul domeniului de chimie fizică, Friedrich Wilhelm Ostwald (1853 - 1932), a determinat în mod empiric relația dintre diferitele componente ale pilei de combustie inclusiv electrozii, </w:t>
      </w:r>
      <w:r w:rsidRPr="00DC1429">
        <w:rPr>
          <w:rFonts w:ascii="Arial" w:eastAsia="Times New Roman" w:hAnsi="Arial" w:cs="Arial"/>
          <w:lang w:val="ro-RO" w:eastAsia="zh-CN"/>
        </w:rPr>
        <w:t>electroliții, agenții de oxidare și reducere, anionii și cationii.  Definiția acestora este următoarea:</w:t>
      </w:r>
    </w:p>
    <w:p w14:paraId="6FBFD75A" w14:textId="77777777" w:rsidR="00DC1429" w:rsidRPr="00DC1429" w:rsidRDefault="00B754BE" w:rsidP="00DC1429">
      <w:pPr>
        <w:numPr>
          <w:ilvl w:val="0"/>
          <w:numId w:val="1"/>
        </w:numPr>
        <w:suppressAutoHyphens/>
        <w:spacing w:after="240" w:line="276" w:lineRule="auto"/>
        <w:ind w:left="567" w:hanging="567"/>
        <w:contextualSpacing/>
        <w:jc w:val="both"/>
        <w:rPr>
          <w:rFonts w:ascii="Arial" w:eastAsia="Times New Roman" w:hAnsi="Arial" w:cs="Arial"/>
          <w:bCs/>
          <w:lang w:val="en-GB" w:eastAsia="zh-CN"/>
        </w:rPr>
      </w:pPr>
      <w:r w:rsidRPr="00DC1429">
        <w:rPr>
          <w:rFonts w:ascii="Arial" w:eastAsia="Times New Roman" w:hAnsi="Arial" w:cs="Arial"/>
          <w:lang w:val="ro-RO" w:eastAsia="zh-CN"/>
        </w:rPr>
        <w:t xml:space="preserve">Un electrod este un material care poate conduce electricitate.  </w:t>
      </w:r>
    </w:p>
    <w:p w14:paraId="2DB59281" w14:textId="77777777" w:rsidR="00DC1429" w:rsidRPr="00DC1429" w:rsidRDefault="00B754BE" w:rsidP="00DC1429">
      <w:pPr>
        <w:numPr>
          <w:ilvl w:val="0"/>
          <w:numId w:val="1"/>
        </w:numPr>
        <w:suppressAutoHyphens/>
        <w:spacing w:after="240" w:line="276" w:lineRule="auto"/>
        <w:ind w:left="567" w:hanging="567"/>
        <w:contextualSpacing/>
        <w:jc w:val="both"/>
        <w:rPr>
          <w:rFonts w:ascii="Arial" w:eastAsia="Times New Roman" w:hAnsi="Arial" w:cs="Arial"/>
          <w:bCs/>
          <w:lang w:val="en-GB" w:eastAsia="zh-CN"/>
        </w:rPr>
      </w:pPr>
      <w:r w:rsidRPr="00DC1429">
        <w:rPr>
          <w:rFonts w:ascii="Arial" w:eastAsia="Times New Roman" w:hAnsi="Arial" w:cs="Arial"/>
          <w:lang w:val="ro-RO" w:eastAsia="zh-CN"/>
        </w:rPr>
        <w:t xml:space="preserve">Un electrolit este un mediu capabil să conducă ioni. </w:t>
      </w:r>
    </w:p>
    <w:p w14:paraId="29C22D9D" w14:textId="77777777" w:rsidR="00DC1429" w:rsidRPr="00DC1429" w:rsidRDefault="00B754BE" w:rsidP="00DC1429">
      <w:pPr>
        <w:numPr>
          <w:ilvl w:val="0"/>
          <w:numId w:val="1"/>
        </w:numPr>
        <w:suppressAutoHyphens/>
        <w:spacing w:after="240" w:line="276" w:lineRule="auto"/>
        <w:ind w:left="567" w:hanging="567"/>
        <w:contextualSpacing/>
        <w:jc w:val="both"/>
        <w:rPr>
          <w:rFonts w:ascii="Arial" w:eastAsia="Times New Roman" w:hAnsi="Arial" w:cs="Arial"/>
          <w:bCs/>
          <w:lang w:val="en-GB" w:eastAsia="zh-CN"/>
        </w:rPr>
      </w:pPr>
      <w:r w:rsidRPr="00DC1429">
        <w:rPr>
          <w:rFonts w:ascii="Arial" w:eastAsia="Times New Roman" w:hAnsi="Arial" w:cs="Arial"/>
          <w:lang w:val="ro-RO" w:eastAsia="zh-CN"/>
        </w:rPr>
        <w:t>Un agent de oxidare este un eleme</w:t>
      </w:r>
      <w:r w:rsidRPr="00DC1429">
        <w:rPr>
          <w:rFonts w:ascii="Arial" w:eastAsia="Times New Roman" w:hAnsi="Arial" w:cs="Arial"/>
          <w:lang w:val="ro-RO" w:eastAsia="zh-CN"/>
        </w:rPr>
        <w:t xml:space="preserve">nt / compus care acceptă electroni de la alte specii într-o reacție. </w:t>
      </w:r>
    </w:p>
    <w:p w14:paraId="195CB635" w14:textId="77777777" w:rsidR="00DC1429" w:rsidRPr="00DC1429" w:rsidRDefault="00B754BE" w:rsidP="00DC1429">
      <w:pPr>
        <w:numPr>
          <w:ilvl w:val="0"/>
          <w:numId w:val="1"/>
        </w:numPr>
        <w:suppressAutoHyphens/>
        <w:spacing w:after="240" w:line="276" w:lineRule="auto"/>
        <w:ind w:left="567" w:hanging="567"/>
        <w:contextualSpacing/>
        <w:jc w:val="both"/>
        <w:rPr>
          <w:rFonts w:ascii="Arial" w:eastAsia="Times New Roman" w:hAnsi="Arial" w:cs="Arial"/>
          <w:bCs/>
          <w:lang w:val="en-GB" w:eastAsia="zh-CN"/>
        </w:rPr>
      </w:pPr>
      <w:r w:rsidRPr="00DC1429">
        <w:rPr>
          <w:rFonts w:ascii="Arial" w:eastAsia="Times New Roman" w:hAnsi="Arial" w:cs="Arial"/>
          <w:lang w:val="ro-RO" w:eastAsia="zh-CN"/>
        </w:rPr>
        <w:t xml:space="preserve">Un agent de reducere este un element / compus care pierde electroni în favoarea altor specii într-o reacție. </w:t>
      </w:r>
    </w:p>
    <w:p w14:paraId="14C6BE63" w14:textId="77777777" w:rsidR="00DC1429" w:rsidRPr="00DC1429" w:rsidRDefault="00B754BE" w:rsidP="00DC1429">
      <w:pPr>
        <w:numPr>
          <w:ilvl w:val="0"/>
          <w:numId w:val="1"/>
        </w:numPr>
        <w:suppressAutoHyphens/>
        <w:spacing w:after="240" w:line="276" w:lineRule="auto"/>
        <w:ind w:left="567" w:hanging="567"/>
        <w:contextualSpacing/>
        <w:jc w:val="both"/>
        <w:rPr>
          <w:rFonts w:ascii="Arial" w:eastAsia="Times New Roman" w:hAnsi="Arial" w:cs="Arial"/>
          <w:bCs/>
          <w:lang w:val="en-GB" w:eastAsia="zh-CN"/>
        </w:rPr>
      </w:pPr>
      <w:r w:rsidRPr="00DC1429">
        <w:rPr>
          <w:rFonts w:ascii="Arial" w:eastAsia="Times New Roman" w:hAnsi="Arial" w:cs="Arial"/>
          <w:lang w:val="ro-RO" w:eastAsia="zh-CN"/>
        </w:rPr>
        <w:t xml:space="preserve">Anionii sunt ioni încărcați negativ, și </w:t>
      </w:r>
    </w:p>
    <w:p w14:paraId="2782991C" w14:textId="77777777" w:rsidR="00DC1429" w:rsidRPr="00DC1429" w:rsidRDefault="00B754BE" w:rsidP="00DC1429">
      <w:pPr>
        <w:numPr>
          <w:ilvl w:val="0"/>
          <w:numId w:val="1"/>
        </w:numPr>
        <w:suppressAutoHyphens/>
        <w:spacing w:after="240" w:line="276" w:lineRule="auto"/>
        <w:ind w:left="567" w:hanging="567"/>
        <w:contextualSpacing/>
        <w:jc w:val="both"/>
        <w:rPr>
          <w:rFonts w:ascii="Arial" w:eastAsia="Times New Roman" w:hAnsi="Arial" w:cs="Arial"/>
          <w:bCs/>
          <w:lang w:val="en-GB" w:eastAsia="zh-CN"/>
        </w:rPr>
      </w:pPr>
      <w:r w:rsidRPr="00DC1429">
        <w:rPr>
          <w:rFonts w:ascii="Arial" w:eastAsia="Times New Roman" w:hAnsi="Arial" w:cs="Arial"/>
          <w:lang w:val="ro-RO" w:eastAsia="zh-CN"/>
        </w:rPr>
        <w:t>Cationii sunt ioni încărcați poziti</w:t>
      </w:r>
      <w:r w:rsidRPr="00DC1429">
        <w:rPr>
          <w:rFonts w:ascii="Arial" w:eastAsia="Times New Roman" w:hAnsi="Arial" w:cs="Arial"/>
          <w:lang w:val="ro-RO" w:eastAsia="zh-CN"/>
        </w:rPr>
        <w:t>v.</w:t>
      </w:r>
    </w:p>
    <w:p w14:paraId="5838830A" w14:textId="77777777" w:rsidR="00DC1429" w:rsidRPr="00DC1429" w:rsidRDefault="00B754BE" w:rsidP="00DC1429">
      <w:pPr>
        <w:suppressAutoHyphens/>
        <w:spacing w:after="240" w:line="276" w:lineRule="auto"/>
        <w:ind w:left="567"/>
        <w:contextualSpacing/>
        <w:jc w:val="both"/>
        <w:rPr>
          <w:rFonts w:ascii="Arial" w:eastAsia="Times New Roman" w:hAnsi="Arial" w:cs="Arial"/>
          <w:bCs/>
          <w:lang w:val="en-GB" w:eastAsia="zh-CN"/>
        </w:rPr>
      </w:pPr>
    </w:p>
    <w:p w14:paraId="0B07F57F" w14:textId="02962B57" w:rsidR="00DC1429" w:rsidRPr="00DC1429" w:rsidRDefault="00B754BE" w:rsidP="009D711B">
      <w:pPr>
        <w:suppressAutoHyphens/>
        <w:spacing w:after="240" w:line="276" w:lineRule="auto"/>
        <w:rPr>
          <w:rFonts w:ascii="Arial" w:eastAsia="Times New Roman" w:hAnsi="Arial" w:cs="Arial"/>
          <w:lang w:val="en-GB" w:eastAsia="zh-CN"/>
        </w:rPr>
      </w:pPr>
      <w:r w:rsidRPr="00DC1429">
        <w:rPr>
          <w:rFonts w:ascii="Arial" w:eastAsia="Times New Roman" w:hAnsi="Arial" w:cs="Arial"/>
          <w:lang w:val="ro-RO" w:eastAsia="zh-CN"/>
        </w:rPr>
        <w:t>Studiul pilelor de combustie este important din două motive principale: Primul motiv se referă la faptul că reprezintă o tehnologică nouă care este o alternativă la tehnologia bazată pe co</w:t>
      </w:r>
      <w:r>
        <w:rPr>
          <w:rFonts w:ascii="Arial" w:eastAsia="Times New Roman" w:hAnsi="Arial" w:cs="Arial"/>
          <w:lang w:val="ro-RO" w:eastAsia="zh-CN"/>
        </w:rPr>
        <w:t>mbustibili fosili convenționali</w:t>
      </w:r>
      <w:bookmarkStart w:id="5" w:name="_GoBack"/>
      <w:bookmarkEnd w:id="5"/>
      <w:r w:rsidRPr="00DC1429">
        <w:rPr>
          <w:rFonts w:ascii="Arial" w:eastAsia="Times New Roman" w:hAnsi="Arial" w:cs="Arial"/>
          <w:lang w:val="ro-RO" w:eastAsia="zh-CN"/>
        </w:rPr>
        <w:t xml:space="preserve"> și astfel impune o cercetare și dez</w:t>
      </w:r>
      <w:r w:rsidRPr="00DC1429">
        <w:rPr>
          <w:rFonts w:ascii="Arial" w:eastAsia="Times New Roman" w:hAnsi="Arial" w:cs="Arial"/>
          <w:lang w:val="ro-RO" w:eastAsia="zh-CN"/>
        </w:rPr>
        <w:t xml:space="preserve">voltare semnificative pentru a facilita comercializarea.  Al doilea motiv presupune înțelegerea modului în care pilele de combustie pot schimba și integra cu dispozitivele dependente de energie. </w:t>
      </w:r>
    </w:p>
    <w:p w14:paraId="4B61BAF7" w14:textId="77777777" w:rsidR="00DC1429" w:rsidRPr="00DC1429" w:rsidRDefault="00B754BE" w:rsidP="009D711B">
      <w:pPr>
        <w:suppressAutoHyphens/>
        <w:spacing w:after="200" w:line="276" w:lineRule="auto"/>
        <w:contextualSpacing/>
        <w:rPr>
          <w:rFonts w:ascii="Arial" w:eastAsia="Times New Roman" w:hAnsi="Arial" w:cs="Arial"/>
          <w:lang w:val="en-GB" w:eastAsia="zh-CN"/>
        </w:rPr>
      </w:pPr>
      <w:r w:rsidRPr="00DC1429">
        <w:rPr>
          <w:rFonts w:ascii="Arial" w:eastAsia="Times New Roman" w:hAnsi="Arial" w:cs="Arial"/>
          <w:lang w:val="ro-RO" w:eastAsia="zh-CN"/>
        </w:rPr>
        <w:t>Pila de combustie este un dispozitiv electrochimic care prei</w:t>
      </w:r>
      <w:r w:rsidRPr="00DC1429">
        <w:rPr>
          <w:rFonts w:ascii="Arial" w:eastAsia="Times New Roman" w:hAnsi="Arial" w:cs="Arial"/>
          <w:lang w:val="ro-RO" w:eastAsia="zh-CN"/>
        </w:rPr>
        <w:t>a energia chimică stocată în hidrogen (H</w:t>
      </w:r>
      <w:r w:rsidRPr="00DC1429">
        <w:rPr>
          <w:rFonts w:ascii="Arial" w:eastAsia="Times New Roman" w:hAnsi="Arial" w:cs="Arial"/>
          <w:vertAlign w:val="subscript"/>
          <w:lang w:val="ro-RO" w:eastAsia="zh-CN"/>
        </w:rPr>
        <w:t>2</w:t>
      </w:r>
      <w:r w:rsidRPr="00DC1429">
        <w:rPr>
          <w:rFonts w:ascii="Arial" w:eastAsia="Times New Roman" w:hAnsi="Arial" w:cs="Arial"/>
          <w:lang w:val="ro-RO" w:eastAsia="zh-CN"/>
        </w:rPr>
        <w:t>) și oxigen(O</w:t>
      </w:r>
      <w:r w:rsidRPr="00DC1429">
        <w:rPr>
          <w:rFonts w:ascii="Arial" w:eastAsia="Times New Roman" w:hAnsi="Arial" w:cs="Arial"/>
          <w:vertAlign w:val="subscript"/>
          <w:lang w:val="ro-RO" w:eastAsia="zh-CN"/>
        </w:rPr>
        <w:t>2</w:t>
      </w:r>
      <w:r w:rsidRPr="00DC1429">
        <w:rPr>
          <w:rFonts w:ascii="Arial" w:eastAsia="Times New Roman" w:hAnsi="Arial" w:cs="Arial"/>
          <w:lang w:val="ro-RO" w:eastAsia="zh-CN"/>
        </w:rPr>
        <w:t xml:space="preserve">) și o convertește în energie electrică utilă, apă și energie termică. Pilele de combustie oferă o serie de avantaje, respectiv conceptul simplu al acestora, eficiența, funcționarea silențioasă și emisiile zero. </w:t>
      </w:r>
    </w:p>
    <w:p w14:paraId="7F4E678C" w14:textId="77777777" w:rsidR="00DC1429" w:rsidRPr="00DC1429" w:rsidRDefault="00B754BE" w:rsidP="00DC1429">
      <w:pPr>
        <w:suppressAutoHyphens/>
        <w:spacing w:after="200" w:line="276" w:lineRule="auto"/>
        <w:contextualSpacing/>
        <w:jc w:val="both"/>
        <w:rPr>
          <w:rFonts w:ascii="Arial" w:eastAsia="Times New Roman" w:hAnsi="Arial" w:cs="Arial"/>
          <w:lang w:val="en-GB" w:eastAsia="zh-CN"/>
        </w:rPr>
      </w:pPr>
    </w:p>
    <w:p w14:paraId="7DE7738C" w14:textId="77777777" w:rsidR="00F26959" w:rsidRDefault="00F26959" w:rsidP="00DC1429">
      <w:pPr>
        <w:suppressAutoHyphens/>
        <w:spacing w:after="240" w:line="276" w:lineRule="auto"/>
        <w:jc w:val="both"/>
        <w:rPr>
          <w:rFonts w:ascii="Arial" w:eastAsia="Times New Roman" w:hAnsi="Arial" w:cs="Arial"/>
          <w:lang w:val="ro-RO" w:eastAsia="zh-CN"/>
        </w:rPr>
      </w:pPr>
    </w:p>
    <w:p w14:paraId="3348AE48" w14:textId="77777777" w:rsidR="00F26959" w:rsidRDefault="00F26959" w:rsidP="00DC1429">
      <w:pPr>
        <w:suppressAutoHyphens/>
        <w:spacing w:after="240" w:line="276" w:lineRule="auto"/>
        <w:jc w:val="both"/>
        <w:rPr>
          <w:rFonts w:ascii="Arial" w:eastAsia="Times New Roman" w:hAnsi="Arial" w:cs="Arial"/>
          <w:lang w:val="ro-RO" w:eastAsia="zh-CN"/>
        </w:rPr>
      </w:pPr>
    </w:p>
    <w:p w14:paraId="0652D3B5" w14:textId="77777777" w:rsidR="00F26959" w:rsidRDefault="00F26959" w:rsidP="00DC1429">
      <w:pPr>
        <w:suppressAutoHyphens/>
        <w:spacing w:after="240" w:line="276" w:lineRule="auto"/>
        <w:jc w:val="both"/>
        <w:rPr>
          <w:rFonts w:ascii="Arial" w:eastAsia="Times New Roman" w:hAnsi="Arial" w:cs="Arial"/>
          <w:lang w:val="ro-RO" w:eastAsia="zh-CN"/>
        </w:rPr>
      </w:pPr>
    </w:p>
    <w:p w14:paraId="3290682C" w14:textId="77777777" w:rsidR="00F26959" w:rsidRDefault="00F26959" w:rsidP="00DC1429">
      <w:pPr>
        <w:suppressAutoHyphens/>
        <w:spacing w:after="240" w:line="276" w:lineRule="auto"/>
        <w:jc w:val="both"/>
        <w:rPr>
          <w:rFonts w:ascii="Arial" w:eastAsia="Times New Roman" w:hAnsi="Arial" w:cs="Arial"/>
          <w:lang w:val="ro-RO" w:eastAsia="zh-CN"/>
        </w:rPr>
      </w:pPr>
    </w:p>
    <w:p w14:paraId="68F93A45" w14:textId="77777777" w:rsidR="00F26959" w:rsidRDefault="00F26959" w:rsidP="00DC1429">
      <w:pPr>
        <w:suppressAutoHyphens/>
        <w:spacing w:after="240" w:line="276" w:lineRule="auto"/>
        <w:jc w:val="both"/>
        <w:rPr>
          <w:rFonts w:ascii="Arial" w:eastAsia="Times New Roman" w:hAnsi="Arial" w:cs="Arial"/>
          <w:lang w:val="ro-RO" w:eastAsia="zh-CN"/>
        </w:rPr>
      </w:pPr>
    </w:p>
    <w:p w14:paraId="3C3D648C" w14:textId="77777777" w:rsidR="00F26959" w:rsidRDefault="00F26959" w:rsidP="00DC1429">
      <w:pPr>
        <w:suppressAutoHyphens/>
        <w:spacing w:after="240" w:line="276" w:lineRule="auto"/>
        <w:jc w:val="both"/>
        <w:rPr>
          <w:rFonts w:ascii="Arial" w:eastAsia="Times New Roman" w:hAnsi="Arial" w:cs="Arial"/>
          <w:lang w:val="ro-RO" w:eastAsia="zh-CN"/>
        </w:rPr>
      </w:pPr>
    </w:p>
    <w:p w14:paraId="1A4735E3" w14:textId="77777777" w:rsidR="00F26959" w:rsidRDefault="00F26959" w:rsidP="00DC1429">
      <w:pPr>
        <w:suppressAutoHyphens/>
        <w:spacing w:after="240" w:line="276" w:lineRule="auto"/>
        <w:jc w:val="both"/>
        <w:rPr>
          <w:rFonts w:ascii="Arial" w:eastAsia="Times New Roman" w:hAnsi="Arial" w:cs="Arial"/>
          <w:lang w:val="ro-RO" w:eastAsia="zh-CN"/>
        </w:rPr>
      </w:pPr>
    </w:p>
    <w:p w14:paraId="38EB15F0" w14:textId="77777777" w:rsidR="00F26959" w:rsidRDefault="00F26959" w:rsidP="00DC1429">
      <w:pPr>
        <w:suppressAutoHyphens/>
        <w:spacing w:after="240" w:line="276" w:lineRule="auto"/>
        <w:jc w:val="both"/>
        <w:rPr>
          <w:rFonts w:ascii="Arial" w:eastAsia="Times New Roman" w:hAnsi="Arial" w:cs="Arial"/>
          <w:lang w:val="ro-RO" w:eastAsia="zh-CN"/>
        </w:rPr>
      </w:pPr>
    </w:p>
    <w:p w14:paraId="2DB5752D" w14:textId="77777777" w:rsidR="00F26959" w:rsidRDefault="00F26959" w:rsidP="00DC1429">
      <w:pPr>
        <w:suppressAutoHyphens/>
        <w:spacing w:after="240" w:line="276" w:lineRule="auto"/>
        <w:jc w:val="both"/>
        <w:rPr>
          <w:rFonts w:ascii="Arial" w:eastAsia="Times New Roman" w:hAnsi="Arial" w:cs="Arial"/>
          <w:lang w:val="ro-RO" w:eastAsia="zh-CN"/>
        </w:rPr>
      </w:pPr>
    </w:p>
    <w:p w14:paraId="255D02C9" w14:textId="77777777" w:rsidR="00DC1429" w:rsidRDefault="00B754BE" w:rsidP="00F26959">
      <w:pPr>
        <w:suppressAutoHyphens/>
        <w:spacing w:after="240" w:line="276" w:lineRule="auto"/>
        <w:rPr>
          <w:rFonts w:ascii="Arial" w:eastAsia="Times New Roman" w:hAnsi="Arial" w:cs="Arial"/>
          <w:lang w:val="en-GB" w:eastAsia="zh-CN"/>
        </w:rPr>
      </w:pPr>
      <w:r w:rsidRPr="00DC1429">
        <w:rPr>
          <w:rFonts w:ascii="Arial" w:eastAsia="Times New Roman" w:hAnsi="Arial" w:cs="Arial"/>
          <w:lang w:val="ro-RO" w:eastAsia="zh-CN"/>
        </w:rPr>
        <w:t>Spre deosebire de baterii, pilele de combu</w:t>
      </w:r>
      <w:r w:rsidRPr="00DC1429">
        <w:rPr>
          <w:rFonts w:ascii="Arial" w:eastAsia="Times New Roman" w:hAnsi="Arial" w:cs="Arial"/>
          <w:lang w:val="ro-RO" w:eastAsia="zh-CN"/>
        </w:rPr>
        <w:t>stie nu sunt limitate de capacitatea lor internă, deoarece generarea de electricitate a acestora este produsă printr-o alimentare și refacerea continuă a reactanților.  Conceptul modular al pilelor de combustie și capacitatea acestora de a genera electrici</w:t>
      </w:r>
      <w:r w:rsidRPr="00DC1429">
        <w:rPr>
          <w:rFonts w:ascii="Arial" w:eastAsia="Times New Roman" w:hAnsi="Arial" w:cs="Arial"/>
          <w:lang w:val="ro-RO" w:eastAsia="zh-CN"/>
        </w:rPr>
        <w:t>tate în mod curat și eficient le face ideale pentru o gamă largă de domenii de utilizare.  În prezent, există o gamă largă de tipuri de pile de combustie, care diferă în funcție de combustibilii utilizați, materialul electrolitului și temperatura de funcți</w:t>
      </w:r>
      <w:r w:rsidRPr="00DC1429">
        <w:rPr>
          <w:rFonts w:ascii="Arial" w:eastAsia="Times New Roman" w:hAnsi="Arial" w:cs="Arial"/>
          <w:lang w:val="ro-RO" w:eastAsia="zh-CN"/>
        </w:rPr>
        <w:t xml:space="preserve">onare.  Cu toate acestea, toate pilele de combustie au în comun următoarele componente: anodul, electrolitul și catodul. </w:t>
      </w:r>
    </w:p>
    <w:p w14:paraId="7C409EC6" w14:textId="77777777" w:rsidR="00DC1429" w:rsidRPr="00DC1429" w:rsidRDefault="00B754BE" w:rsidP="009D711B">
      <w:pPr>
        <w:suppressAutoHyphens/>
        <w:spacing w:after="240" w:line="276" w:lineRule="auto"/>
        <w:rPr>
          <w:rFonts w:ascii="Arial" w:eastAsia="Times New Roman" w:hAnsi="Arial" w:cs="Arial"/>
          <w:lang w:val="en-GB" w:eastAsia="zh-CN"/>
        </w:rPr>
      </w:pPr>
      <w:r w:rsidRPr="00DC1429">
        <w:rPr>
          <w:rFonts w:ascii="Arial" w:eastAsia="Times New Roman" w:hAnsi="Arial" w:cs="Arial"/>
          <w:lang w:val="ro-RO" w:eastAsia="zh-CN"/>
        </w:rPr>
        <w:t>Pilele de combustie de temperatură joasă cuprind pilele de combustie cu electrolit din polimer, pilele de combustie cu metanol d</w:t>
      </w:r>
      <w:r w:rsidRPr="00DC1429">
        <w:rPr>
          <w:rFonts w:ascii="Arial" w:eastAsia="Times New Roman" w:hAnsi="Arial" w:cs="Arial"/>
          <w:lang w:val="ro-RO" w:eastAsia="zh-CN"/>
        </w:rPr>
        <w:t xml:space="preserve">irect și pilele de combustie alcaline, care funcționează la temperaturi între 50 – 100 °C. </w:t>
      </w:r>
    </w:p>
    <w:p w14:paraId="56181641" w14:textId="77777777" w:rsidR="00DC1429" w:rsidRPr="00DC1429" w:rsidRDefault="00B754BE" w:rsidP="009D711B">
      <w:pPr>
        <w:suppressAutoHyphens/>
        <w:spacing w:after="240" w:line="276" w:lineRule="auto"/>
        <w:rPr>
          <w:rFonts w:ascii="Arial" w:eastAsia="Times New Roman" w:hAnsi="Arial" w:cs="Arial"/>
          <w:lang w:val="en-GB" w:eastAsia="zh-CN"/>
        </w:rPr>
      </w:pPr>
      <w:r w:rsidRPr="00DC1429">
        <w:rPr>
          <w:rFonts w:ascii="Arial" w:eastAsia="Times New Roman" w:hAnsi="Arial" w:cs="Arial"/>
          <w:lang w:val="ro-RO" w:eastAsia="zh-CN"/>
        </w:rPr>
        <w:t>Exemple de pile de combustie de temperatură medie sunt pilele de combustie cu acid fosforic și pilele de combustie cu carbonat topit, care funcționează la temperatu</w:t>
      </w:r>
      <w:r w:rsidRPr="00DC1429">
        <w:rPr>
          <w:rFonts w:ascii="Arial" w:eastAsia="Times New Roman" w:hAnsi="Arial" w:cs="Arial"/>
          <w:lang w:val="ro-RO" w:eastAsia="zh-CN"/>
        </w:rPr>
        <w:t xml:space="preserve">ri între 600 – 700 °C. </w:t>
      </w:r>
    </w:p>
    <w:p w14:paraId="751A8D0F" w14:textId="77777777" w:rsidR="00DC1429" w:rsidRPr="00DC1429" w:rsidRDefault="00B754BE" w:rsidP="00DC1429">
      <w:pPr>
        <w:suppressAutoHyphens/>
        <w:spacing w:after="240" w:line="276" w:lineRule="auto"/>
        <w:jc w:val="both"/>
        <w:rPr>
          <w:rFonts w:ascii="Arial" w:eastAsia="Times New Roman" w:hAnsi="Arial" w:cs="Arial"/>
          <w:lang w:val="en-GB" w:eastAsia="zh-CN"/>
        </w:rPr>
      </w:pPr>
      <w:r w:rsidRPr="00DC1429">
        <w:rPr>
          <w:rFonts w:ascii="Arial" w:eastAsia="Times New Roman" w:hAnsi="Arial" w:cs="Arial"/>
          <w:lang w:val="ro-RO" w:eastAsia="zh-CN"/>
        </w:rPr>
        <w:t xml:space="preserve">Pilele de combustie solide funcționează la temperaturi mai înalte, între 600 – 1.000 °C. </w:t>
      </w:r>
    </w:p>
    <w:p w14:paraId="16A2634D" w14:textId="77777777" w:rsidR="00DC1429" w:rsidRPr="00DC1429" w:rsidRDefault="00B754BE" w:rsidP="00F26959">
      <w:pPr>
        <w:suppressAutoHyphens/>
        <w:spacing w:after="240" w:line="276" w:lineRule="auto"/>
        <w:rPr>
          <w:rFonts w:ascii="Arial" w:eastAsia="Times New Roman" w:hAnsi="Arial" w:cs="Arial"/>
          <w:lang w:val="en-GB" w:eastAsia="zh-CN"/>
        </w:rPr>
      </w:pPr>
      <w:r w:rsidRPr="00DC1429">
        <w:rPr>
          <w:rFonts w:ascii="Arial" w:eastAsia="Times New Roman" w:hAnsi="Arial" w:cs="Arial"/>
          <w:lang w:val="ro-RO" w:eastAsia="zh-CN"/>
        </w:rPr>
        <w:t>Principala diferență între pilele de combustie de temperatură joasă și de temperatură mai ridicată o reprezintă direcția de conducție a ionilo</w:t>
      </w:r>
      <w:r w:rsidRPr="00DC1429">
        <w:rPr>
          <w:rFonts w:ascii="Arial" w:eastAsia="Times New Roman" w:hAnsi="Arial" w:cs="Arial"/>
          <w:lang w:val="ro-RO" w:eastAsia="zh-CN"/>
        </w:rPr>
        <w:t>r.  În pilele de combustie de temperatură joasă, combustibilul este oxidat (se pierd electroni) la anod, iar apoi ionii se deplasează prin electrolit pentru a fi reduși (se câștigă electroni) la catod, în timp ce în cazul pilelor de combustie de temperatur</w:t>
      </w:r>
      <w:r w:rsidRPr="00DC1429">
        <w:rPr>
          <w:rFonts w:ascii="Arial" w:eastAsia="Times New Roman" w:hAnsi="Arial" w:cs="Arial"/>
          <w:lang w:val="ro-RO" w:eastAsia="zh-CN"/>
        </w:rPr>
        <w:t>ă înaltă, oxidantul este redus la catod cu generare de ioni care migrează prin electrolit, cu oxidarea combustibilului la anod.  În ambele cazuri, fluxul de electroni rămâne neschimbat.  În general, pilele de combustie de temperatură înaltă prezintă o efic</w:t>
      </w:r>
      <w:r w:rsidRPr="00DC1429">
        <w:rPr>
          <w:rFonts w:ascii="Arial" w:eastAsia="Times New Roman" w:hAnsi="Arial" w:cs="Arial"/>
          <w:lang w:val="ro-RO" w:eastAsia="zh-CN"/>
        </w:rPr>
        <w:t xml:space="preserve">iență mai mare și o sensibilitate mai mică la compoziția combustibililor față de pilele de combustie de temperatură joasă. </w:t>
      </w:r>
    </w:p>
    <w:p w14:paraId="6EC83558" w14:textId="77777777" w:rsidR="00B35F52" w:rsidRPr="00DC1429" w:rsidRDefault="00B754BE" w:rsidP="003E77BA">
      <w:pPr>
        <w:tabs>
          <w:tab w:val="left" w:pos="2346"/>
        </w:tabs>
        <w:spacing w:before="240"/>
        <w:rPr>
          <w:rFonts w:ascii="Arial" w:hAnsi="Arial" w:cs="Arial"/>
        </w:rPr>
      </w:pPr>
    </w:p>
    <w:sectPr w:rsidR="00B35F52" w:rsidRPr="00DC1429" w:rsidSect="009B5CC9">
      <w:headerReference w:type="even" r:id="rId9"/>
      <w:headerReference w:type="default" r:id="rId10"/>
      <w:head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6BAC1" w14:textId="77777777" w:rsidR="00000000" w:rsidRDefault="00B754BE">
      <w:r>
        <w:separator/>
      </w:r>
    </w:p>
  </w:endnote>
  <w:endnote w:type="continuationSeparator" w:id="0">
    <w:p w14:paraId="729498BA" w14:textId="77777777" w:rsidR="00000000" w:rsidRDefault="00B75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36FE7" w14:textId="77777777" w:rsidR="00000000" w:rsidRDefault="00B754BE">
      <w:r>
        <w:separator/>
      </w:r>
    </w:p>
  </w:footnote>
  <w:footnote w:type="continuationSeparator" w:id="0">
    <w:p w14:paraId="2F729C06" w14:textId="77777777" w:rsidR="00000000" w:rsidRDefault="00B754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BA22875" w14:textId="77777777" w:rsidR="003E77BA" w:rsidRDefault="00B754BE">
    <w:pPr>
      <w:pStyle w:val="Header"/>
    </w:pPr>
    <w:r>
      <w:rPr>
        <w:noProof/>
      </w:rPr>
      <w:pict w14:anchorId="28FCF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80858" o:spid="_x0000_s2049" type="#_x0000_t75" alt="/Martin's Work/Martin's Current Work/20375 _SciEng_Hyschool A4 Word Letterhead template/20375_SCI_Hyschool A4 letterhead.jpg" style="position:absolute;margin-left:0;margin-top:0;width:620pt;height:877pt;z-index:-251657216;mso-wrap-edited:f;mso-width-percent:0;mso-height-percent:0;mso-position-horizontal:center;mso-position-horizontal-relative:margin;mso-position-vertical:center;mso-position-vertical-relative:margin;mso-width-percent:0;mso-height-percent:0" o:allowincell="f">
          <v:imagedata r:id="rId1" o:title="20375_SCI_Hyschool A4 letterhead"/>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55E939F" w14:textId="77777777" w:rsidR="003E77BA" w:rsidRDefault="00B754BE">
    <w:pPr>
      <w:pStyle w:val="Header"/>
    </w:pPr>
    <w:r>
      <w:rPr>
        <w:noProof/>
      </w:rPr>
      <w:pict w14:anchorId="0ACDD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80859" o:spid="_x0000_s2050" type="#_x0000_t75" alt="/Martin's Work/Martin's Current Work/20375 _SciEng_Hyschool A4 Word Letterhead template/20375_SCI_Hyschool A4 letterhead.jpg" style="position:absolute;margin-left:0;margin-top:0;width:620pt;height:877pt;z-index:-251656192;mso-wrap-edited:f;mso-width-percent:0;mso-height-percent:0;mso-position-horizontal:center;mso-position-horizontal-relative:margin;mso-position-vertical:center;mso-position-vertical-relative:margin;mso-width-percent:0;mso-height-percent:0" o:allowincell="f">
          <v:imagedata r:id="rId1" o:title="20375_SCI_Hyschool A4 letterhead"/>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F045418" w14:textId="77777777" w:rsidR="003E77BA" w:rsidRDefault="00B754BE">
    <w:pPr>
      <w:pStyle w:val="Header"/>
    </w:pPr>
    <w:r>
      <w:rPr>
        <w:noProof/>
      </w:rPr>
      <w:pict w14:anchorId="154BC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80857" o:spid="_x0000_s2051" type="#_x0000_t75" alt="/Martin's Work/Martin's Current Work/20375 _SciEng_Hyschool A4 Word Letterhead template/20375_SCI_Hyschool A4 letterhead.jpg" style="position:absolute;margin-left:0;margin-top:0;width:620pt;height:877pt;z-index:-251658240;mso-wrap-edited:f;mso-width-percent:0;mso-height-percent:0;mso-position-horizontal:center;mso-position-horizontal-relative:margin;mso-position-vertical:center;mso-position-vertical-relative:margin;mso-width-percent:0;mso-height-percent:0" o:allowincell="f">
          <v:imagedata r:id="rId1" o:title="20375_SCI_Hyschool A4 letterhead"/>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E7502"/>
    <w:multiLevelType w:val="hybridMultilevel"/>
    <w:tmpl w:val="246A6A00"/>
    <w:lvl w:ilvl="0" w:tplc="87740532">
      <w:start w:val="1"/>
      <w:numFmt w:val="bullet"/>
      <w:lvlText w:val=""/>
      <w:lvlJc w:val="left"/>
      <w:pPr>
        <w:ind w:left="720" w:hanging="360"/>
      </w:pPr>
      <w:rPr>
        <w:rFonts w:ascii="Symbol" w:hAnsi="Symbol" w:hint="default"/>
        <w:sz w:val="28"/>
      </w:rPr>
    </w:lvl>
    <w:lvl w:ilvl="1" w:tplc="AA308012" w:tentative="1">
      <w:start w:val="1"/>
      <w:numFmt w:val="bullet"/>
      <w:lvlText w:val="o"/>
      <w:lvlJc w:val="left"/>
      <w:pPr>
        <w:ind w:left="1440" w:hanging="360"/>
      </w:pPr>
      <w:rPr>
        <w:rFonts w:ascii="Courier New" w:hAnsi="Courier New" w:cs="Courier New" w:hint="default"/>
      </w:rPr>
    </w:lvl>
    <w:lvl w:ilvl="2" w:tplc="979E167A" w:tentative="1">
      <w:start w:val="1"/>
      <w:numFmt w:val="bullet"/>
      <w:lvlText w:val=""/>
      <w:lvlJc w:val="left"/>
      <w:pPr>
        <w:ind w:left="2160" w:hanging="360"/>
      </w:pPr>
      <w:rPr>
        <w:rFonts w:ascii="Wingdings" w:hAnsi="Wingdings" w:hint="default"/>
      </w:rPr>
    </w:lvl>
    <w:lvl w:ilvl="3" w:tplc="AA5C3FCE" w:tentative="1">
      <w:start w:val="1"/>
      <w:numFmt w:val="bullet"/>
      <w:lvlText w:val=""/>
      <w:lvlJc w:val="left"/>
      <w:pPr>
        <w:ind w:left="2880" w:hanging="360"/>
      </w:pPr>
      <w:rPr>
        <w:rFonts w:ascii="Symbol" w:hAnsi="Symbol" w:hint="default"/>
      </w:rPr>
    </w:lvl>
    <w:lvl w:ilvl="4" w:tplc="481262DE" w:tentative="1">
      <w:start w:val="1"/>
      <w:numFmt w:val="bullet"/>
      <w:lvlText w:val="o"/>
      <w:lvlJc w:val="left"/>
      <w:pPr>
        <w:ind w:left="3600" w:hanging="360"/>
      </w:pPr>
      <w:rPr>
        <w:rFonts w:ascii="Courier New" w:hAnsi="Courier New" w:cs="Courier New" w:hint="default"/>
      </w:rPr>
    </w:lvl>
    <w:lvl w:ilvl="5" w:tplc="6974EBC8" w:tentative="1">
      <w:start w:val="1"/>
      <w:numFmt w:val="bullet"/>
      <w:lvlText w:val=""/>
      <w:lvlJc w:val="left"/>
      <w:pPr>
        <w:ind w:left="4320" w:hanging="360"/>
      </w:pPr>
      <w:rPr>
        <w:rFonts w:ascii="Wingdings" w:hAnsi="Wingdings" w:hint="default"/>
      </w:rPr>
    </w:lvl>
    <w:lvl w:ilvl="6" w:tplc="D69C9F2C" w:tentative="1">
      <w:start w:val="1"/>
      <w:numFmt w:val="bullet"/>
      <w:lvlText w:val=""/>
      <w:lvlJc w:val="left"/>
      <w:pPr>
        <w:ind w:left="5040" w:hanging="360"/>
      </w:pPr>
      <w:rPr>
        <w:rFonts w:ascii="Symbol" w:hAnsi="Symbol" w:hint="default"/>
      </w:rPr>
    </w:lvl>
    <w:lvl w:ilvl="7" w:tplc="FD16BA1E" w:tentative="1">
      <w:start w:val="1"/>
      <w:numFmt w:val="bullet"/>
      <w:lvlText w:val="o"/>
      <w:lvlJc w:val="left"/>
      <w:pPr>
        <w:ind w:left="5760" w:hanging="360"/>
      </w:pPr>
      <w:rPr>
        <w:rFonts w:ascii="Courier New" w:hAnsi="Courier New" w:cs="Courier New" w:hint="default"/>
      </w:rPr>
    </w:lvl>
    <w:lvl w:ilvl="8" w:tplc="C7905ABE"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1,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959"/>
    <w:rsid w:val="009D711B"/>
    <w:rsid w:val="00B754BE"/>
    <w:rsid w:val="00F26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D1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7BA"/>
    <w:pPr>
      <w:tabs>
        <w:tab w:val="center" w:pos="4680"/>
        <w:tab w:val="right" w:pos="9360"/>
      </w:tabs>
    </w:pPr>
  </w:style>
  <w:style w:type="character" w:customStyle="1" w:styleId="HeaderChar">
    <w:name w:val="Header Char"/>
    <w:basedOn w:val="DefaultParagraphFont"/>
    <w:link w:val="Header"/>
    <w:uiPriority w:val="99"/>
    <w:rsid w:val="003E77BA"/>
  </w:style>
  <w:style w:type="paragraph" w:styleId="Footer">
    <w:name w:val="footer"/>
    <w:basedOn w:val="Normal"/>
    <w:link w:val="FooterChar"/>
    <w:uiPriority w:val="99"/>
    <w:unhideWhenUsed/>
    <w:rsid w:val="003E77BA"/>
    <w:pPr>
      <w:tabs>
        <w:tab w:val="center" w:pos="4680"/>
        <w:tab w:val="right" w:pos="9360"/>
      </w:tabs>
    </w:pPr>
  </w:style>
  <w:style w:type="character" w:customStyle="1" w:styleId="FooterChar">
    <w:name w:val="Footer Char"/>
    <w:basedOn w:val="DefaultParagraphFont"/>
    <w:link w:val="Footer"/>
    <w:uiPriority w:val="99"/>
    <w:rsid w:val="003E77B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7BA"/>
    <w:pPr>
      <w:tabs>
        <w:tab w:val="center" w:pos="4680"/>
        <w:tab w:val="right" w:pos="9360"/>
      </w:tabs>
    </w:pPr>
  </w:style>
  <w:style w:type="character" w:customStyle="1" w:styleId="HeaderChar">
    <w:name w:val="Header Char"/>
    <w:basedOn w:val="DefaultParagraphFont"/>
    <w:link w:val="Header"/>
    <w:uiPriority w:val="99"/>
    <w:rsid w:val="003E77BA"/>
  </w:style>
  <w:style w:type="paragraph" w:styleId="Footer">
    <w:name w:val="footer"/>
    <w:basedOn w:val="Normal"/>
    <w:link w:val="FooterChar"/>
    <w:uiPriority w:val="99"/>
    <w:unhideWhenUsed/>
    <w:rsid w:val="003E77BA"/>
    <w:pPr>
      <w:tabs>
        <w:tab w:val="center" w:pos="4680"/>
        <w:tab w:val="right" w:pos="9360"/>
      </w:tabs>
    </w:pPr>
  </w:style>
  <w:style w:type="character" w:customStyle="1" w:styleId="FooterChar">
    <w:name w:val="Footer Char"/>
    <w:basedOn w:val="DefaultParagraphFont"/>
    <w:link w:val="Footer"/>
    <w:uiPriority w:val="99"/>
    <w:rsid w:val="003E7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00C3D-AD10-1E43-A05C-D4B55332C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524</Words>
  <Characters>2987</Characters>
  <Application>Microsoft Macintosh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Daniela Bazarea</cp:lastModifiedBy>
  <cp:revision>5</cp:revision>
  <dcterms:created xsi:type="dcterms:W3CDTF">2019-07-08T14:16:00Z</dcterms:created>
  <dcterms:modified xsi:type="dcterms:W3CDTF">2019-12-05T14:46:00Z</dcterms:modified>
</cp:coreProperties>
</file>